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d1c1d"/>
          <w:sz w:val="28"/>
          <w:szCs w:val="28"/>
          <w:highlight w:val="white"/>
        </w:rPr>
      </w:pPr>
      <w:r w:rsidDel="00000000" w:rsidR="00000000" w:rsidRPr="00000000">
        <w:rPr>
          <w:rFonts w:ascii="Calibri" w:cs="Calibri" w:eastAsia="Calibri" w:hAnsi="Calibri"/>
          <w:b w:val="1"/>
          <w:color w:val="1d1c1d"/>
          <w:sz w:val="28"/>
          <w:szCs w:val="28"/>
          <w:highlight w:val="white"/>
          <w:rtl w:val="0"/>
        </w:rPr>
        <w:t xml:space="preserve">Master program accreditation </w:t>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7"/>
        <w:gridCol w:w="4247"/>
        <w:tblGridChange w:id="0">
          <w:tblGrid>
            <w:gridCol w:w="4247"/>
            <w:gridCol w:w="4247"/>
          </w:tblGrid>
        </w:tblGridChange>
      </w:tblGrid>
      <w:tr>
        <w:trPr>
          <w:cantSplit w:val="0"/>
          <w:trHeight w:val="567" w:hRule="atLeast"/>
          <w:tblHeader w:val="0"/>
        </w:trPr>
        <w:tc>
          <w:tcPr>
            <w:gridSpan w:val="2"/>
          </w:tcPr>
          <w:p w:rsidR="00000000" w:rsidDel="00000000" w:rsidP="00000000" w:rsidRDefault="00000000" w:rsidRPr="00000000" w14:paraId="00000002">
            <w:pPr>
              <w:spacing w:after="0" w:before="80" w:line="240" w:lineRule="auto"/>
              <w:rPr>
                <w:rFonts w:ascii="Calibri" w:cs="Calibri" w:eastAsia="Calibri" w:hAnsi="Calibri"/>
                <w:color w:val="1d1c1d"/>
                <w:sz w:val="23"/>
                <w:szCs w:val="23"/>
                <w:highlight w:val="white"/>
              </w:rPr>
            </w:pPr>
            <w:r w:rsidDel="00000000" w:rsidR="00000000" w:rsidRPr="00000000">
              <w:rPr>
                <w:rFonts w:ascii="Calibri" w:cs="Calibri" w:eastAsia="Calibri" w:hAnsi="Calibri"/>
                <w:color w:val="1d1c1d"/>
                <w:sz w:val="23"/>
                <w:szCs w:val="23"/>
                <w:highlight w:val="white"/>
                <w:rtl w:val="0"/>
              </w:rPr>
              <w:t xml:space="preserve">Partner(s)/Country:</w:t>
            </w:r>
            <w:r w:rsidDel="00000000" w:rsidR="00000000" w:rsidRPr="00000000">
              <w:rPr>
                <w:rtl w:val="0"/>
              </w:rPr>
              <w:t xml:space="preserve"> </w:t>
            </w:r>
            <w:r w:rsidDel="00000000" w:rsidR="00000000" w:rsidRPr="00000000">
              <w:rPr>
                <w:rFonts w:ascii="Calibri" w:cs="Calibri" w:eastAsia="Calibri" w:hAnsi="Calibri"/>
                <w:color w:val="1d1c1d"/>
                <w:sz w:val="23"/>
                <w:szCs w:val="23"/>
                <w:highlight w:val="white"/>
                <w:rtl w:val="0"/>
              </w:rPr>
              <w:t xml:space="preserve">Karaganda University of Kazpotrebsoyuz / Kazakhstan</w:t>
            </w:r>
          </w:p>
          <w:p w:rsidR="00000000" w:rsidDel="00000000" w:rsidP="00000000" w:rsidRDefault="00000000" w:rsidRPr="00000000" w14:paraId="00000003">
            <w:pPr>
              <w:spacing w:before="80" w:lineRule="auto"/>
              <w:rPr>
                <w:rFonts w:ascii="Calibri" w:cs="Calibri" w:eastAsia="Calibri" w:hAnsi="Calibri"/>
                <w:color w:val="1d1c1d"/>
                <w:sz w:val="23"/>
                <w:szCs w:val="23"/>
                <w:highlight w:val="white"/>
              </w:rPr>
            </w:pPr>
            <w:r w:rsidDel="00000000" w:rsidR="00000000" w:rsidRPr="00000000">
              <w:rPr>
                <w:rFonts w:ascii="Calibri" w:cs="Calibri" w:eastAsia="Calibri" w:hAnsi="Calibri"/>
                <w:color w:val="1d1c1d"/>
                <w:sz w:val="23"/>
                <w:szCs w:val="23"/>
                <w:highlight w:val="white"/>
                <w:rtl w:val="0"/>
              </w:rPr>
              <w:t xml:space="preserve">(East Kazakhstan Technical University named after D. Serikbayev)</w:t>
            </w:r>
            <w:r w:rsidDel="00000000" w:rsidR="00000000" w:rsidRPr="00000000">
              <w:rPr>
                <w:rtl w:val="0"/>
              </w:rPr>
              <w:t xml:space="preserve"> / </w:t>
            </w:r>
            <w:r w:rsidDel="00000000" w:rsidR="00000000" w:rsidRPr="00000000">
              <w:rPr>
                <w:rFonts w:ascii="Calibri" w:cs="Calibri" w:eastAsia="Calibri" w:hAnsi="Calibri"/>
                <w:color w:val="1d1c1d"/>
                <w:sz w:val="23"/>
                <w:szCs w:val="23"/>
                <w:highlight w:val="white"/>
                <w:rtl w:val="0"/>
              </w:rPr>
              <w:t xml:space="preserve">Kazakhstan</w:t>
            </w:r>
          </w:p>
        </w:tc>
      </w:tr>
      <w:tr>
        <w:trPr>
          <w:cantSplit w:val="0"/>
          <w:trHeight w:val="567" w:hRule="atLeast"/>
          <w:tblHeader w:val="0"/>
        </w:trPr>
        <w:tc>
          <w:tcPr>
            <w:gridSpan w:val="2"/>
          </w:tcPr>
          <w:p w:rsidR="00000000" w:rsidDel="00000000" w:rsidP="00000000" w:rsidRDefault="00000000" w:rsidRPr="00000000" w14:paraId="00000005">
            <w:pPr>
              <w:spacing w:before="80" w:lineRule="auto"/>
              <w:rPr>
                <w:rFonts w:ascii="Calibri" w:cs="Calibri" w:eastAsia="Calibri" w:hAnsi="Calibri"/>
                <w:color w:val="1d1c1d"/>
                <w:sz w:val="23"/>
                <w:szCs w:val="23"/>
                <w:highlight w:val="white"/>
              </w:rPr>
            </w:pPr>
            <w:r w:rsidDel="00000000" w:rsidR="00000000" w:rsidRPr="00000000">
              <w:rPr>
                <w:rFonts w:ascii="Calibri" w:cs="Calibri" w:eastAsia="Calibri" w:hAnsi="Calibri"/>
                <w:color w:val="1d1c1d"/>
                <w:sz w:val="23"/>
                <w:szCs w:val="23"/>
                <w:highlight w:val="white"/>
                <w:rtl w:val="0"/>
              </w:rPr>
              <w:t xml:space="preserve">Accreditation body/authority:</w:t>
            </w:r>
            <w:r w:rsidDel="00000000" w:rsidR="00000000" w:rsidRPr="00000000">
              <w:rPr>
                <w:rtl w:val="0"/>
              </w:rPr>
              <w:t xml:space="preserve"> </w:t>
            </w:r>
            <w:r w:rsidDel="00000000" w:rsidR="00000000" w:rsidRPr="00000000">
              <w:rPr>
                <w:rFonts w:ascii="Calibri" w:cs="Calibri" w:eastAsia="Calibri" w:hAnsi="Calibri"/>
                <w:color w:val="1d1c1d"/>
                <w:sz w:val="23"/>
                <w:szCs w:val="23"/>
                <w:highlight w:val="white"/>
                <w:rtl w:val="0"/>
              </w:rPr>
              <w:t xml:space="preserve">NGI “INDEPENDENT ACCREDITATION AND RATING AGENCY”</w:t>
            </w:r>
          </w:p>
        </w:tc>
      </w:tr>
      <w:tr>
        <w:trPr>
          <w:cantSplit w:val="0"/>
          <w:tblHeader w:val="0"/>
        </w:trPr>
        <w:tc>
          <w:tcPr/>
          <w:p w:rsidR="00000000" w:rsidDel="00000000" w:rsidP="00000000" w:rsidRDefault="00000000" w:rsidRPr="00000000" w14:paraId="00000007">
            <w:pPr>
              <w:spacing w:before="80" w:lineRule="auto"/>
              <w:rPr>
                <w:rFonts w:ascii="Calibri" w:cs="Calibri" w:eastAsia="Calibri" w:hAnsi="Calibri"/>
              </w:rPr>
            </w:pPr>
            <w:r w:rsidDel="00000000" w:rsidR="00000000" w:rsidRPr="00000000">
              <w:rPr>
                <w:rFonts w:ascii="Calibri" w:cs="Calibri" w:eastAsia="Calibri" w:hAnsi="Calibri"/>
                <w:color w:val="1d1c1d"/>
                <w:sz w:val="23"/>
                <w:szCs w:val="23"/>
                <w:rtl w:val="0"/>
              </w:rPr>
              <w:t xml:space="preserve">Start date of application: 26.05.2023</w:t>
              <w:br w:type="textWrapping"/>
            </w:r>
            <w:r w:rsidDel="00000000" w:rsidR="00000000" w:rsidRPr="00000000">
              <w:rPr>
                <w:rtl w:val="0"/>
              </w:rPr>
            </w:r>
          </w:p>
        </w:tc>
        <w:tc>
          <w:tcPr/>
          <w:p w:rsidR="00000000" w:rsidDel="00000000" w:rsidP="00000000" w:rsidRDefault="00000000" w:rsidRPr="00000000" w14:paraId="00000008">
            <w:pPr>
              <w:spacing w:before="80" w:lineRule="auto"/>
              <w:rPr>
                <w:rFonts w:ascii="Calibri" w:cs="Calibri" w:eastAsia="Calibri" w:hAnsi="Calibri"/>
              </w:rPr>
            </w:pPr>
            <w:r w:rsidDel="00000000" w:rsidR="00000000" w:rsidRPr="00000000">
              <w:rPr>
                <w:rFonts w:ascii="Calibri" w:cs="Calibri" w:eastAsia="Calibri" w:hAnsi="Calibri"/>
                <w:rtl w:val="0"/>
              </w:rPr>
              <w:t xml:space="preserve">End date of application: 25.05.2028</w:t>
            </w:r>
          </w:p>
        </w:tc>
      </w:tr>
      <w:tr>
        <w:trPr>
          <w:cantSplit w:val="0"/>
          <w:trHeight w:val="1638" w:hRule="atLeast"/>
          <w:tblHeader w:val="0"/>
        </w:trPr>
        <w:tc>
          <w:tcPr>
            <w:gridSpan w:val="2"/>
          </w:tcPr>
          <w:p w:rsidR="00000000" w:rsidDel="00000000" w:rsidP="00000000" w:rsidRDefault="00000000" w:rsidRPr="00000000" w14:paraId="00000009">
            <w:pPr>
              <w:spacing w:before="80" w:lineRule="auto"/>
              <w:rPr>
                <w:rFonts w:ascii="Calibri" w:cs="Calibri" w:eastAsia="Calibri" w:hAnsi="Calibri"/>
              </w:rPr>
            </w:pPr>
            <w:r w:rsidDel="00000000" w:rsidR="00000000" w:rsidRPr="00000000">
              <w:rPr>
                <w:rFonts w:ascii="Calibri" w:cs="Calibri" w:eastAsia="Calibri" w:hAnsi="Calibri"/>
                <w:rtl w:val="0"/>
              </w:rPr>
              <w:t xml:space="preserve">Brief explanation of accreditation process: Specialized accreditation according of JEP 7M04102 “Technological Entrepreneurship” was carried out in April 2023. Specialized accreditation according to JEP 7М04115 “Technological Entrepreneurship” will be carried out upon enrollment of the contingent.</w:t>
            </w:r>
          </w:p>
        </w:tc>
      </w:tr>
      <w:tr>
        <w:trPr>
          <w:cantSplit w:val="0"/>
          <w:trHeight w:val="794" w:hRule="atLeast"/>
          <w:tblHeader w:val="0"/>
        </w:trPr>
        <w:tc>
          <w:tcPr>
            <w:gridSpan w:val="2"/>
          </w:tcPr>
          <w:p w:rsidR="00000000" w:rsidDel="00000000" w:rsidP="00000000" w:rsidRDefault="00000000" w:rsidRPr="00000000" w14:paraId="0000000B">
            <w:pPr>
              <w:spacing w:before="80" w:lineRule="auto"/>
              <w:rPr>
                <w:rFonts w:ascii="Calibri" w:cs="Calibri" w:eastAsia="Calibri" w:hAnsi="Calibri"/>
                <w:color w:val="1d1c1d"/>
                <w:sz w:val="23"/>
                <w:szCs w:val="23"/>
                <w:highlight w:val="white"/>
              </w:rPr>
            </w:pPr>
            <w:r w:rsidDel="00000000" w:rsidR="00000000" w:rsidRPr="00000000">
              <w:rPr>
                <w:rFonts w:ascii="Calibri" w:cs="Calibri" w:eastAsia="Calibri" w:hAnsi="Calibri"/>
                <w:color w:val="1d1c1d"/>
                <w:sz w:val="23"/>
                <w:szCs w:val="23"/>
                <w:highlight w:val="white"/>
                <w:rtl w:val="0"/>
              </w:rPr>
              <w:t xml:space="preserve">Name of the Master program:</w:t>
            </w:r>
            <w:r w:rsidDel="00000000" w:rsidR="00000000" w:rsidRPr="00000000">
              <w:rPr>
                <w:rtl w:val="0"/>
              </w:rPr>
              <w:t xml:space="preserve"> </w:t>
            </w:r>
            <w:r w:rsidDel="00000000" w:rsidR="00000000" w:rsidRPr="00000000">
              <w:rPr>
                <w:rFonts w:ascii="Calibri" w:cs="Calibri" w:eastAsia="Calibri" w:hAnsi="Calibri"/>
                <w:color w:val="1d1c1d"/>
                <w:sz w:val="23"/>
                <w:szCs w:val="23"/>
                <w:highlight w:val="white"/>
                <w:rtl w:val="0"/>
              </w:rPr>
              <w:t xml:space="preserve">Technologycal Entrepreneurship</w:t>
            </w:r>
          </w:p>
        </w:tc>
      </w:tr>
      <w:tr>
        <w:trPr>
          <w:cantSplit w:val="0"/>
          <w:trHeight w:val="794" w:hRule="atLeast"/>
          <w:tblHeader w:val="0"/>
        </w:trPr>
        <w:tc>
          <w:tcPr>
            <w:gridSpan w:val="2"/>
          </w:tcPr>
          <w:p w:rsidR="00000000" w:rsidDel="00000000" w:rsidP="00000000" w:rsidRDefault="00000000" w:rsidRPr="00000000" w14:paraId="0000000D">
            <w:pPr>
              <w:spacing w:before="80" w:lineRule="auto"/>
              <w:rPr>
                <w:rFonts w:ascii="Calibri" w:cs="Calibri" w:eastAsia="Calibri" w:hAnsi="Calibri"/>
              </w:rPr>
            </w:pPr>
            <w:r w:rsidDel="00000000" w:rsidR="00000000" w:rsidRPr="00000000">
              <w:rPr>
                <w:rFonts w:ascii="Calibri" w:cs="Calibri" w:eastAsia="Calibri" w:hAnsi="Calibri"/>
                <w:color w:val="1d1c1d"/>
                <w:sz w:val="23"/>
                <w:szCs w:val="23"/>
                <w:highlight w:val="white"/>
                <w:rtl w:val="0"/>
              </w:rPr>
              <w:t xml:space="preserve">Duration of the Program: 2 year</w:t>
            </w:r>
            <w:r w:rsidDel="00000000" w:rsidR="00000000" w:rsidRPr="00000000">
              <w:rPr>
                <w:rtl w:val="0"/>
              </w:rPr>
            </w:r>
          </w:p>
        </w:tc>
      </w:tr>
      <w:tr>
        <w:trPr>
          <w:cantSplit w:val="0"/>
          <w:trHeight w:val="2400" w:hRule="atLeast"/>
          <w:tblHeader w:val="0"/>
        </w:trPr>
        <w:tc>
          <w:tcPr>
            <w:gridSpan w:val="2"/>
          </w:tcPr>
          <w:p w:rsidR="00000000" w:rsidDel="00000000" w:rsidP="00000000" w:rsidRDefault="00000000" w:rsidRPr="00000000" w14:paraId="0000000F">
            <w:pPr>
              <w:spacing w:before="80" w:lineRule="auto"/>
              <w:rPr>
                <w:rFonts w:ascii="Calibri" w:cs="Calibri" w:eastAsia="Calibri" w:hAnsi="Calibri"/>
                <w:color w:val="1d1c1d"/>
                <w:sz w:val="23"/>
                <w:szCs w:val="23"/>
                <w:highlight w:val="white"/>
              </w:rPr>
            </w:pPr>
            <w:r w:rsidDel="00000000" w:rsidR="00000000" w:rsidRPr="00000000">
              <w:rPr>
                <w:rFonts w:ascii="Calibri" w:cs="Calibri" w:eastAsia="Calibri" w:hAnsi="Calibri"/>
                <w:color w:val="1d1c1d"/>
                <w:sz w:val="23"/>
                <w:szCs w:val="23"/>
                <w:highlight w:val="white"/>
                <w:rtl w:val="0"/>
              </w:rPr>
              <w:t xml:space="preserve">Approved curriculum and subjects (provide list of subjects and ECTS credits).</w:t>
            </w:r>
          </w:p>
          <w:tbl>
            <w:tblPr>
              <w:tblStyle w:val="Table2"/>
              <w:tblW w:w="82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45"/>
              <w:gridCol w:w="1905"/>
              <w:tblGridChange w:id="0">
                <w:tblGrid>
                  <w:gridCol w:w="6345"/>
                  <w:gridCol w:w="1905"/>
                </w:tblGrid>
              </w:tblGridChange>
            </w:tblGrid>
            <w:tr>
              <w:trPr>
                <w:cantSplit w:val="0"/>
                <w:trHeight w:val="345" w:hRule="atLeast"/>
                <w:tblHeader w:val="0"/>
              </w:trPr>
              <w:tc>
                <w:tcPr>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Наименование дисциплины</w:t>
                  </w:r>
                </w:p>
              </w:tc>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Кредиты ECTS</w:t>
                  </w:r>
                </w:p>
              </w:tc>
            </w:tr>
            <w:tr>
              <w:trPr>
                <w:cantSplit w:val="0"/>
                <w:trHeight w:val="225" w:hRule="atLeast"/>
                <w:tblHeader w:val="0"/>
              </w:trPr>
              <w:tc>
                <w:tcPr>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History and philosophy of science</w:t>
                  </w:r>
                </w:p>
              </w:tc>
              <w:tc>
                <w:tcPr>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rPr>
                <w:cantSplit w:val="0"/>
                <w:trHeight w:val="287" w:hRule="atLeast"/>
                <w:tblHeader w:val="0"/>
              </w:trPr>
              <w:tc>
                <w:tcPr>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Foreign language (professional) -</w:t>
                  </w:r>
                </w:p>
              </w:tc>
              <w:tc>
                <w:tcPr>
                  <w:shd w:fill="auto" w:val="clea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rPr>
                <w:cantSplit w:val="0"/>
                <w:trHeight w:val="247" w:hRule="atLeast"/>
                <w:tblHeader w:val="0"/>
              </w:trPr>
              <w:tc>
                <w:tcPr>
                  <w:shd w:fill="auto"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Higher education pedagogy</w:t>
                  </w:r>
                </w:p>
              </w:tc>
              <w:tc>
                <w:tcPr>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rPr>
                <w:cantSplit w:val="0"/>
                <w:trHeight w:val="124" w:hRule="atLeast"/>
                <w:tblHeader w:val="0"/>
              </w:trPr>
              <w:tc>
                <w:tcPr>
                  <w:shd w:fill="auto"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Psychology of management</w:t>
                  </w:r>
                </w:p>
              </w:tc>
              <w:tc>
                <w:tcPr>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rPr>
                <w:cantSplit w:val="0"/>
                <w:trHeight w:val="159" w:hRule="atLeast"/>
                <w:tblHeader w:val="0"/>
              </w:trPr>
              <w:tc>
                <w:tcPr>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Teaching practice</w:t>
                  </w:r>
                </w:p>
              </w:tc>
              <w:tc>
                <w:tcPr>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r>
            <w:tr>
              <w:trPr>
                <w:cantSplit w:val="0"/>
                <w:trHeight w:val="164" w:hRule="atLeast"/>
                <w:tblHeader w:val="0"/>
              </w:trPr>
              <w:tc>
                <w:tcPr>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Organization and planning of scientific research</w:t>
                  </w:r>
                </w:p>
              </w:tc>
              <w:tc>
                <w:tcPr>
                  <w:vMerge w:val="restart"/>
                  <w:shd w:fill="auto" w:val="cle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r>
            <w:tr>
              <w:trPr>
                <w:cantSplit w:val="0"/>
                <w:trHeight w:val="139" w:hRule="atLeast"/>
                <w:tblHeader w:val="0"/>
              </w:trPr>
              <w:tc>
                <w:tcPr>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methods and data analysis</w:t>
                  </w:r>
                </w:p>
              </w:tc>
              <w:tc>
                <w:tcPr>
                  <w:vMerge w:val="continue"/>
                  <w:shd w:fill="auto"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91" w:hRule="atLeast"/>
                <w:tblHeader w:val="0"/>
              </w:trPr>
              <w:tc>
                <w:tcPr>
                  <w:shd w:fill="auto"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Methods and technologies of teaching in higher education</w:t>
                  </w:r>
                </w:p>
              </w:tc>
              <w:tc>
                <w:tcPr>
                  <w:vMerge w:val="restart"/>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rPr>
                <w:cantSplit w:val="0"/>
                <w:trHeight w:val="196" w:hRule="atLeast"/>
                <w:tblHeader w:val="0"/>
              </w:trPr>
              <w:tc>
                <w:tcPr>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Critical thinking and decision making</w:t>
                  </w:r>
                </w:p>
              </w:tc>
              <w:tc>
                <w:tcPr>
                  <w:vMerge w:val="continue"/>
                  <w:shd w:fill="auto"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Strategic Management (advanced course)</w:t>
                  </w:r>
                </w:p>
              </w:tc>
              <w:tc>
                <w:tcPr>
                  <w:vMerge w:val="restart"/>
                  <w:shd w:fill="auto"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rPr>
                <w:cantSplit w:val="0"/>
                <w:trHeight w:val="138" w:hRule="atLeast"/>
                <w:tblHeader w:val="0"/>
              </w:trPr>
              <w:tc>
                <w:tcPr>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Innovation management (advanced course)</w:t>
                  </w:r>
                </w:p>
              </w:tc>
              <w:tc>
                <w:tcPr>
                  <w:vMerge w:val="continue"/>
                  <w:shd w:fill="auto"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1" w:hRule="atLeast"/>
                <w:tblHeader w:val="0"/>
              </w:trPr>
              <w:tc>
                <w:tcPr>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Supply Chain Management (SCOM)</w:t>
                  </w:r>
                </w:p>
              </w:tc>
              <w:tc>
                <w:tcPr>
                  <w:vMerge w:val="restart"/>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rPr>
                <w:cantSplit w:val="0"/>
                <w:trHeight w:val="260" w:hRule="atLeast"/>
                <w:tblHeader w:val="0"/>
              </w:trPr>
              <w:tc>
                <w:tcPr>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International markets and marketing</w:t>
                  </w:r>
                </w:p>
              </w:tc>
              <w:tc>
                <w:tcPr>
                  <w:vMerge w:val="continue"/>
                  <w:shd w:fill="auto"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9" w:hRule="atLeast"/>
                <w:tblHeader w:val="0"/>
              </w:trPr>
              <w:tc>
                <w:tcPr>
                  <w:shd w:fill="auto"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Sustainable Entrepreneurship</w:t>
                  </w:r>
                </w:p>
              </w:tc>
              <w:tc>
                <w:tcPr>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rPr>
                <w:cantSplit w:val="0"/>
                <w:trHeight w:val="186" w:hRule="atLeast"/>
                <w:tblHeader w:val="0"/>
              </w:trPr>
              <w:tc>
                <w:tcPr>
                  <w:shd w:fill="auto"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Starting a business</w:t>
                  </w:r>
                </w:p>
              </w:tc>
              <w:tc>
                <w:tcPr>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rPr>
                <w:cantSplit w:val="0"/>
                <w:trHeight w:val="173" w:hRule="atLeast"/>
                <w:tblHeader w:val="0"/>
              </w:trPr>
              <w:tc>
                <w:tcPr>
                  <w:shd w:fill="auto"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activities in business (interdisciplinary course)</w:t>
                  </w:r>
                </w:p>
              </w:tc>
              <w:tc>
                <w:tcPr>
                  <w:shd w:fill="auto"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rPr>
                <w:cantSplit w:val="0"/>
                <w:trHeight w:val="223" w:hRule="atLeast"/>
                <w:tblHeader w:val="0"/>
              </w:trPr>
              <w:tc>
                <w:tcPr>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Analysis, forecasting and planning in entrepreneurship</w:t>
                  </w:r>
                </w:p>
              </w:tc>
              <w:tc>
                <w:tcPr>
                  <w:vMerge w:val="restart"/>
                  <w:shd w:fill="auto"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rPr>
                <w:cantSplit w:val="0"/>
                <w:trHeight w:val="156" w:hRule="atLeast"/>
                <w:tblHeader w:val="0"/>
              </w:trPr>
              <w:tc>
                <w:tcPr>
                  <w:shd w:fill="auto"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statistics</w:t>
                  </w:r>
                </w:p>
              </w:tc>
              <w:tc>
                <w:tcPr>
                  <w:vMerge w:val="continue"/>
                  <w:shd w:fill="auto"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34" w:hRule="atLeast"/>
                <w:tblHeader w:val="0"/>
              </w:trPr>
              <w:tc>
                <w:tcPr>
                  <w:shd w:fill="auto"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Economics of modern business and development strategies</w:t>
                  </w:r>
                </w:p>
              </w:tc>
              <w:tc>
                <w:tcPr>
                  <w:vMerge w:val="restart"/>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rPr>
                <w:cantSplit w:val="0"/>
                <w:trHeight w:val="225" w:hRule="atLeast"/>
                <w:tblHeader w:val="0"/>
              </w:trPr>
              <w:tc>
                <w:tcPr>
                  <w:shd w:fill="auto"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models</w:t>
                  </w:r>
                </w:p>
              </w:tc>
              <w:tc>
                <w:tcPr>
                  <w:vMerge w:val="continue"/>
                  <w:shd w:fill="auto"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2" w:hRule="atLeast"/>
                <w:tblHeader w:val="0"/>
              </w:trPr>
              <w:tc>
                <w:tcPr>
                  <w:shd w:fill="auto"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Location of production facilities</w:t>
                  </w:r>
                </w:p>
              </w:tc>
              <w:tc>
                <w:tcPr>
                  <w:vMerge w:val="restart"/>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rPr>
                <w:cantSplit w:val="0"/>
                <w:trHeight w:val="375" w:hRule="atLeast"/>
                <w:tblHeader w:val="0"/>
              </w:trPr>
              <w:tc>
                <w:tcPr>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Production planning and control</w:t>
                  </w:r>
                </w:p>
              </w:tc>
              <w:tc>
                <w:tcPr>
                  <w:vMerge w:val="continue"/>
                  <w:shd w:fill="auto"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4" w:hRule="atLeast"/>
                <w:tblHeader w:val="0"/>
              </w:trPr>
              <w:tc>
                <w:tcPr>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planning start-up</w:t>
                  </w:r>
                </w:p>
              </w:tc>
              <w:tc>
                <w:tcPr>
                  <w:vMerge w:val="restart"/>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rPr>
                <w:cantSplit w:val="0"/>
                <w:trHeight w:val="156" w:hRule="atLeast"/>
                <w:tblHeader w:val="0"/>
              </w:trPr>
              <w:tc>
                <w:tcPr>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Creative techniques for creating innovative products</w:t>
                  </w:r>
                </w:p>
              </w:tc>
              <w:tc>
                <w:tcPr>
                  <w:vMerge w:val="continue"/>
                  <w:shd w:fill="auto" w:val="cle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5" w:hRule="atLeast"/>
                <w:tblHeader w:val="0"/>
              </w:trPr>
              <w:tc>
                <w:tcPr>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analysis for non-financial majors</w:t>
                  </w:r>
                </w:p>
              </w:tc>
              <w:tc>
                <w:tcPr>
                  <w:vMerge w:val="restart"/>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w:t>
                  </w:r>
                </w:p>
              </w:tc>
            </w:tr>
            <w:tr>
              <w:trPr>
                <w:cantSplit w:val="0"/>
                <w:trHeight w:val="205" w:hRule="atLeast"/>
                <w:tblHeader w:val="0"/>
              </w:trPr>
              <w:tc>
                <w:tcPr>
                  <w:shd w:fill="auto"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Management (Advanced Course)</w:t>
                  </w:r>
                </w:p>
              </w:tc>
              <w:tc>
                <w:tcPr>
                  <w:vMerge w:val="continue"/>
                  <w:shd w:fill="auto"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3" w:hRule="atLeast"/>
                <w:tblHeader w:val="0"/>
              </w:trPr>
              <w:tc>
                <w:tcPr>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practice</w:t>
                  </w:r>
                </w:p>
              </w:tc>
              <w:tc>
                <w:tcPr>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rPr>
                <w:cantSplit w:val="0"/>
                <w:trHeight w:val="618" w:hRule="atLeast"/>
                <w:tblHeader w:val="0"/>
              </w:trPr>
              <w:tc>
                <w:tcPr>
                  <w:shd w:fill="auto"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Master's student's research work, including internship and master's thesis</w:t>
                  </w:r>
                </w:p>
              </w:tc>
              <w:tc>
                <w:tcPr>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p>
              </w:tc>
            </w:tr>
            <w:tr>
              <w:trPr>
                <w:cantSplit w:val="0"/>
                <w:trHeight w:val="69" w:hRule="atLeast"/>
                <w:tblHeader w:val="0"/>
              </w:trPr>
              <w:tc>
                <w:tcPr>
                  <w:shd w:fill="auto"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and defense of a master's thesis </w:t>
                  </w:r>
                </w:p>
              </w:tc>
              <w:tc>
                <w:tcPr>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tc>
            </w:tr>
          </w:tbl>
          <w:p w:rsidR="00000000" w:rsidDel="00000000" w:rsidP="00000000" w:rsidRDefault="00000000" w:rsidRPr="00000000" w14:paraId="0000004C">
            <w:pPr>
              <w:spacing w:before="80" w:lineRule="auto"/>
              <w:rPr>
                <w:rFonts w:ascii="Calibri" w:cs="Calibri" w:eastAsia="Calibri" w:hAnsi="Calibri"/>
              </w:rPr>
            </w:pPr>
            <w:r w:rsidDel="00000000" w:rsidR="00000000" w:rsidRPr="00000000">
              <w:rPr>
                <w:rtl w:val="0"/>
              </w:rPr>
            </w:r>
          </w:p>
        </w:tc>
      </w:tr>
      <w:tr>
        <w:trPr>
          <w:cantSplit w:val="0"/>
          <w:trHeight w:val="1701" w:hRule="atLeast"/>
          <w:tblHeader w:val="0"/>
        </w:trPr>
        <w:tc>
          <w:tcPr>
            <w:gridSpan w:val="2"/>
          </w:tcPr>
          <w:p w:rsidR="00000000" w:rsidDel="00000000" w:rsidP="00000000" w:rsidRDefault="00000000" w:rsidRPr="00000000" w14:paraId="0000004E">
            <w:pPr>
              <w:spacing w:before="80" w:lineRule="auto"/>
              <w:jc w:val="both"/>
              <w:rPr>
                <w:rFonts w:ascii="Calibri" w:cs="Calibri" w:eastAsia="Calibri" w:hAnsi="Calibri"/>
                <w:color w:val="1d1c1d"/>
                <w:sz w:val="23"/>
                <w:szCs w:val="23"/>
                <w:highlight w:val="white"/>
              </w:rPr>
            </w:pPr>
            <w:r w:rsidDel="00000000" w:rsidR="00000000" w:rsidRPr="00000000">
              <w:rPr>
                <w:rFonts w:ascii="Calibri" w:cs="Calibri" w:eastAsia="Calibri" w:hAnsi="Calibri"/>
                <w:color w:val="1d1c1d"/>
                <w:sz w:val="23"/>
                <w:szCs w:val="23"/>
                <w:highlight w:val="white"/>
                <w:rtl w:val="0"/>
              </w:rPr>
              <w:t xml:space="preserve">Describe deviations from the agreed conventional Curriculum. How many of the 12 project subjects have been included in the Master? Of the 12 disciplines under the project, 11 disciplines were included in the curriculum of the master's program "Technological Entrepreneurship". The discipline “Territorial (industrial) analysis / Spatial Analysis” is not included in the curriculum due to the discrepancy between the learning outcomes of the discipline and the learning outcomes and profile of the educational program itself</w:t>
            </w:r>
          </w:p>
        </w:tc>
      </w:tr>
      <w:tr>
        <w:trPr>
          <w:cantSplit w:val="0"/>
          <w:trHeight w:val="1701" w:hRule="atLeast"/>
          <w:tblHeader w:val="0"/>
        </w:trPr>
        <w:tc>
          <w:tcPr>
            <w:gridSpan w:val="2"/>
          </w:tcPr>
          <w:p w:rsidR="00000000" w:rsidDel="00000000" w:rsidP="00000000" w:rsidRDefault="00000000" w:rsidRPr="00000000" w14:paraId="00000050">
            <w:pPr>
              <w:spacing w:before="80" w:lineRule="auto"/>
              <w:jc w:val="both"/>
              <w:rPr>
                <w:rFonts w:ascii="Calibri" w:cs="Calibri" w:eastAsia="Calibri" w:hAnsi="Calibri"/>
                <w:color w:val="1d1c1d"/>
                <w:sz w:val="23"/>
                <w:szCs w:val="23"/>
                <w:highlight w:val="white"/>
              </w:rPr>
            </w:pPr>
            <w:r w:rsidDel="00000000" w:rsidR="00000000" w:rsidRPr="00000000">
              <w:rPr>
                <w:rFonts w:ascii="Calibri" w:cs="Calibri" w:eastAsia="Calibri" w:hAnsi="Calibri"/>
                <w:color w:val="1d1c1d"/>
                <w:sz w:val="23"/>
                <w:szCs w:val="23"/>
                <w:highlight w:val="white"/>
                <w:rtl w:val="0"/>
              </w:rPr>
              <w:t xml:space="preserve">Describe the specificities of the Master program in your institution (i.e., pre-requisites, enrolment process, profile of students, faculty, evaluations of the program, etc.). To be admitted to the master's program, the applicant must have a higher education, successfully pass a comprehensive entrance test and achieve a passing score. Training under this SOP is carried out full-time, including using distance learning technologies. Within two months after enrollment, each master's student is assigned a scientific supervisor and scientific consultant from each partner university to supervise the master's thesis. Assessment of students' knowledge is carried out in accordance with its academic policy of the university and the established point-rating letter system for assessing students' educational achievements with their transfer to the traditional grading scale and ECTS. Upon completion of training and fulfillment of all requirements for each program, the student is issued: 1) a diploma of his own sample with applications in three languages from the partner University, which accepted and enrolled the master’s student in the main program of study, 2) a transcript and a certificate of his own sample from the partner University, in which the disciplines of inclusive learning were mastered.</w:t>
            </w:r>
          </w:p>
          <w:p w:rsidR="00000000" w:rsidDel="00000000" w:rsidP="00000000" w:rsidRDefault="00000000" w:rsidRPr="00000000" w14:paraId="00000051">
            <w:pPr>
              <w:spacing w:before="80" w:lineRule="auto"/>
              <w:jc w:val="both"/>
              <w:rPr>
                <w:rFonts w:ascii="Calibri" w:cs="Calibri" w:eastAsia="Calibri" w:hAnsi="Calibri"/>
                <w:color w:val="1d1c1d"/>
                <w:sz w:val="23"/>
                <w:szCs w:val="23"/>
                <w:highlight w:val="white"/>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sectPr>
      <w:headerReference r:id="rId7" w:type="default"/>
      <w:pgSz w:h="16838" w:w="11906" w:orient="portrait"/>
      <w:pgMar w:bottom="1417" w:top="212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3495040</wp:posOffset>
          </wp:positionH>
          <wp:positionV relativeFrom="paragraph">
            <wp:posOffset>-634</wp:posOffset>
          </wp:positionV>
          <wp:extent cx="1897380" cy="541020"/>
          <wp:effectExtent b="0" l="0" r="0" t="0"/>
          <wp:wrapNone/>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97380" cy="5410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15240</wp:posOffset>
          </wp:positionV>
          <wp:extent cx="861695" cy="503555"/>
          <wp:effectExtent b="0" l="0" r="0" t="0"/>
          <wp:wrapNone/>
          <wp:docPr descr="Imagen que contiene dibujo&#10;&#10;Descripción generada automáticamente" id="16" name="image1.jpg"/>
          <a:graphic>
            <a:graphicData uri="http://schemas.openxmlformats.org/drawingml/2006/picture">
              <pic:pic>
                <pic:nvPicPr>
                  <pic:cNvPr descr="Imagen que contiene dibujo&#10;&#10;Descripción generada automáticamente" id="0" name="image1.jpg"/>
                  <pic:cNvPicPr preferRelativeResize="0"/>
                </pic:nvPicPr>
                <pic:blipFill>
                  <a:blip r:embed="rId2"/>
                  <a:srcRect b="0" l="0" r="0" t="0"/>
                  <a:stretch>
                    <a:fillRect/>
                  </a:stretch>
                </pic:blipFill>
                <pic:spPr>
                  <a:xfrm>
                    <a:off x="0" y="0"/>
                    <a:ext cx="861695" cy="50355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954F6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a5"/>
    <w:uiPriority w:val="99"/>
    <w:unhideWhenUsed w:val="1"/>
    <w:rsid w:val="000A649D"/>
    <w:pPr>
      <w:tabs>
        <w:tab w:val="center" w:pos="4252"/>
        <w:tab w:val="right" w:pos="8504"/>
      </w:tabs>
      <w:spacing w:after="0" w:line="240" w:lineRule="auto"/>
    </w:pPr>
  </w:style>
  <w:style w:type="character" w:styleId="a5" w:customStyle="1">
    <w:name w:val="Верхний колонтитул Знак"/>
    <w:basedOn w:val="a0"/>
    <w:link w:val="a4"/>
    <w:uiPriority w:val="99"/>
    <w:rsid w:val="000A649D"/>
  </w:style>
  <w:style w:type="paragraph" w:styleId="a6">
    <w:name w:val="footer"/>
    <w:basedOn w:val="a"/>
    <w:link w:val="a7"/>
    <w:uiPriority w:val="99"/>
    <w:unhideWhenUsed w:val="1"/>
    <w:rsid w:val="000A649D"/>
    <w:pPr>
      <w:tabs>
        <w:tab w:val="center" w:pos="4252"/>
        <w:tab w:val="right" w:pos="8504"/>
      </w:tabs>
      <w:spacing w:after="0" w:line="240" w:lineRule="auto"/>
    </w:pPr>
  </w:style>
  <w:style w:type="character" w:styleId="a7" w:customStyle="1">
    <w:name w:val="Нижний колонтитул Знак"/>
    <w:basedOn w:val="a0"/>
    <w:link w:val="a6"/>
    <w:uiPriority w:val="99"/>
    <w:rsid w:val="000A649D"/>
  </w:style>
  <w:style w:type="paragraph" w:styleId="a8">
    <w:name w:val="No Spacing"/>
    <w:uiPriority w:val="1"/>
    <w:qFormat w:val="1"/>
    <w:rsid w:val="008B01E5"/>
    <w:pPr>
      <w:spacing w:after="0" w:line="240" w:lineRule="auto"/>
    </w:pPr>
    <w:rPr>
      <w:rFonts w:ascii="Calibri" w:cs="Times New Roman" w:eastAsia="Calibri" w:hAnsi="Calibri"/>
      <w:lang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3qCZdh9Yasm0iSVaS+aXPaVIFg==">CgMxLjA4AHIhMWt3a3JGU2pxcW8yQVBZNVQ4WHlzSDNpb0QwM241V2t2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2023-11-01T08:10:00Z</dcterms:created>
  <dc:creator>DUARTE CAMPOS ANGEL</dc:creator>
</cp:coreProperties>
</file>